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regular-agenda-item" w:element="MAIN">
      <w:p w:rsidR="00B920EC" w:rsidRDefault="00B920EC">
        <w:pPr>
          <w:tabs>
            <w:tab w:val="left" w:pos="245"/>
            <w:tab w:val="left" w:pos="2549"/>
            <w:tab w:val="left" w:pos="2693"/>
            <w:tab w:val="left" w:pos="4565"/>
            <w:tab w:val="left" w:pos="4853"/>
            <w:tab w:val="left" w:pos="8309"/>
          </w:tabs>
          <w:jc w:val="center"/>
        </w:pPr>
        <w:r>
          <w:t>STATEMENT OF PROCEEDINGS</w:t>
        </w:r>
      </w:p>
      <w:customXml w:uri="regular-agenda-item" w:element="REGULAR_AGENDA_ITEM">
        <w:customXml w:uri="regular-agenda-item" w:element="AGENDA_ITEM_HEADER">
          <w:p w:rsidR="000D00F5" w:rsidRDefault="000D00F5">
            <w:pPr>
              <w:tabs>
                <w:tab w:val="left" w:pos="245"/>
                <w:tab w:val="left" w:pos="2549"/>
                <w:tab w:val="left" w:pos="2693"/>
                <w:tab w:val="left" w:pos="4565"/>
                <w:tab w:val="left" w:pos="4853"/>
                <w:tab w:val="left" w:pos="8309"/>
              </w:tabs>
              <w:jc w:val="center"/>
            </w:pPr>
            <w:r w:rsidRPr="000D00F5">
              <w:t>COUNTY OF SAN DIEGO AS SUCCESSOR AGENCY</w:t>
            </w:r>
          </w:p>
          <w:p w:rsidR="00BE2819" w:rsidRDefault="000D00F5">
            <w:pPr>
              <w:tabs>
                <w:tab w:val="left" w:pos="245"/>
                <w:tab w:val="left" w:pos="2549"/>
                <w:tab w:val="left" w:pos="2693"/>
                <w:tab w:val="left" w:pos="4565"/>
                <w:tab w:val="left" w:pos="4853"/>
                <w:tab w:val="left" w:pos="8309"/>
              </w:tabs>
              <w:jc w:val="center"/>
            </w:pPr>
            <w:r w:rsidRPr="000D00F5">
              <w:t xml:space="preserve">TO THE COUNTY OF </w:t>
            </w:r>
            <w:proofErr w:type="gramStart"/>
            <w:r w:rsidRPr="000D00F5">
              <w:t>SAN DIEGO</w:t>
            </w:r>
            <w:proofErr w:type="gramEnd"/>
            <w:r w:rsidRPr="000D00F5">
              <w:t xml:space="preserve"> REDEVELOPMENT </w:t>
            </w:r>
            <w:r w:rsidR="002A5477">
              <w:rPr>
                <w:caps/>
                <w:szCs w:val="24"/>
              </w:rPr>
              <w:t>Agency</w:t>
            </w:r>
          </w:p>
          <w:p w:rsidR="00BE2819" w:rsidRDefault="002A5477">
            <w:pPr>
              <w:tabs>
                <w:tab w:val="left" w:pos="245"/>
                <w:tab w:val="left" w:pos="2549"/>
                <w:tab w:val="left" w:pos="2693"/>
                <w:tab w:val="left" w:pos="4565"/>
                <w:tab w:val="left" w:pos="4853"/>
                <w:tab w:val="left" w:pos="8309"/>
              </w:tabs>
              <w:jc w:val="center"/>
            </w:pPr>
            <w:r>
              <w:t>REGULAR MEETING</w:t>
            </w:r>
          </w:p>
          <w:bookmarkStart w:id="0" w:name="MeetingDate" w:displacedByCustomXml="next"/>
          <w:bookmarkEnd w:id="0" w:displacedByCustomXml="next"/>
          <w:customXml w:uri="regular-agenda-item" w:element="DATE_TIME">
            <w:p w:rsidR="00BE2819" w:rsidRDefault="003F2B03">
              <w:pPr>
                <w:tabs>
                  <w:tab w:val="left" w:pos="245"/>
                  <w:tab w:val="left" w:pos="2549"/>
                  <w:tab w:val="left" w:pos="2693"/>
                  <w:tab w:val="left" w:pos="4565"/>
                  <w:tab w:val="left" w:pos="4853"/>
                  <w:tab w:val="left" w:pos="8309"/>
                </w:tabs>
                <w:jc w:val="center"/>
              </w:pPr>
              <w:r>
                <w:rPr>
                  <w:b/>
                </w:rPr>
                <w:t>TUESDAY, FEBRUARY 28, 2012</w:t>
              </w:r>
            </w:p>
          </w:customXml>
          <w:customXml w:uri="regular-agenda-item" w:element="LOCATION">
            <w:p w:rsidR="00BE2819" w:rsidRDefault="003F2B03">
              <w:pPr>
                <w:tabs>
                  <w:tab w:val="left" w:pos="245"/>
                  <w:tab w:val="left" w:pos="2549"/>
                  <w:tab w:val="left" w:pos="2693"/>
                  <w:tab w:val="left" w:pos="4565"/>
                  <w:tab w:val="left" w:pos="4853"/>
                  <w:tab w:val="left" w:pos="8309"/>
                </w:tabs>
                <w:jc w:val="center"/>
              </w:pPr>
              <w:r>
                <w:t>Board of Supervisors North Chamber</w:t>
              </w:r>
            </w:p>
          </w:customXml>
          <w:p w:rsidR="00BE2819" w:rsidRDefault="002A5477">
            <w:pPr>
              <w:tabs>
                <w:tab w:val="left" w:pos="245"/>
                <w:tab w:val="left" w:pos="2549"/>
                <w:tab w:val="left" w:pos="2693"/>
                <w:tab w:val="left" w:pos="4565"/>
                <w:tab w:val="left" w:pos="4853"/>
                <w:tab w:val="left" w:pos="8309"/>
              </w:tabs>
              <w:jc w:val="center"/>
            </w:pPr>
            <w:r>
              <w:t>1600 Pacific Highway,</w:t>
            </w:r>
            <w:customXml w:uri="regular-agenda-item" w:element="MEETING_ROOM">
              <w:r>
                <w:t xml:space="preserve"> Room 310</w:t>
              </w:r>
            </w:customXml>
            <w:r>
              <w:t>, San Diego, California</w:t>
            </w:r>
          </w:p>
          <w:p w:rsidR="00BE2819" w:rsidRDefault="00BE2819">
            <w:pPr>
              <w:tabs>
                <w:tab w:val="left" w:pos="245"/>
                <w:tab w:val="left" w:pos="2549"/>
                <w:tab w:val="left" w:pos="2693"/>
                <w:tab w:val="left" w:pos="4565"/>
                <w:tab w:val="left" w:pos="4853"/>
                <w:tab w:val="left" w:pos="8309"/>
              </w:tabs>
            </w:pPr>
          </w:p>
          <w:p w:rsidR="000E0FEA" w:rsidRDefault="000E0FEA">
            <w:pPr>
              <w:tabs>
                <w:tab w:val="left" w:pos="245"/>
                <w:tab w:val="left" w:pos="2549"/>
                <w:tab w:val="left" w:pos="2693"/>
                <w:tab w:val="left" w:pos="4565"/>
                <w:tab w:val="left" w:pos="4853"/>
                <w:tab w:val="left" w:pos="8309"/>
              </w:tabs>
            </w:pPr>
          </w:p>
          <w:p w:rsidR="000E0FEA" w:rsidRDefault="000E0FEA" w:rsidP="000E0FEA">
            <w:pPr>
              <w:ind w:right="576"/>
            </w:pPr>
            <w:r>
              <w:t>MORNING SESSION: Mee</w:t>
            </w:r>
            <w:r w:rsidR="00E81B45">
              <w:t>ting was called to order at 9:0</w:t>
            </w:r>
            <w:r w:rsidR="006951B1">
              <w:t>5</w:t>
            </w:r>
            <w:r>
              <w:t xml:space="preserve"> a.m.</w:t>
            </w:r>
          </w:p>
          <w:p w:rsidR="000E0FEA" w:rsidRDefault="000E0FEA" w:rsidP="000E0FEA">
            <w:pPr>
              <w:ind w:left="90" w:right="576"/>
            </w:pPr>
          </w:p>
          <w:p w:rsidR="000E0FEA" w:rsidRDefault="000E0FEA" w:rsidP="000E0FEA">
            <w:pPr>
              <w:pStyle w:val="1Paragraph"/>
              <w:ind w:left="0" w:firstLine="0"/>
              <w:jc w:val="both"/>
            </w:pPr>
            <w:r>
              <w:t xml:space="preserve">PRESENT: </w:t>
            </w:r>
            <w:r w:rsidR="00B22D75">
              <w:t>Supervisors</w:t>
            </w:r>
            <w:r w:rsidRPr="005756AA">
              <w:t xml:space="preserve"> </w:t>
            </w:r>
            <w:r>
              <w:t>Ron Roberts, Chairman</w:t>
            </w:r>
            <w:r w:rsidRPr="005756AA">
              <w:t xml:space="preserve">; </w:t>
            </w:r>
            <w:r>
              <w:t xml:space="preserve">Greg Cox, Vice-Chairman; Dianne Jacob;        Pam Slater-Price; Bill Horn; </w:t>
            </w:r>
            <w:r w:rsidRPr="005756AA">
              <w:t>also Thomas J. Pastuszka, Clerk.</w:t>
            </w:r>
          </w:p>
          <w:p w:rsidR="000E0FEA" w:rsidRDefault="000E0FEA" w:rsidP="000E0FEA">
            <w:pPr>
              <w:snapToGrid w:val="0"/>
              <w:ind w:right="216"/>
              <w:outlineLvl w:val="0"/>
            </w:pPr>
          </w:p>
          <w:customXml w:uri="regular-agenda-item" w:element="PREV_MTG_DATE_TEXT">
            <w:p w:rsidR="008073DC" w:rsidRDefault="000E0FEA" w:rsidP="000E0FEA">
              <w:r>
                <w:t>Public Communication: [No Speakers]</w:t>
              </w:r>
            </w:p>
          </w:customXml>
        </w:customXml>
        <w:p w:rsidR="008073DC" w:rsidRDefault="008073DC" w:rsidP="008073DC"/>
        <w:p w:rsidR="000E0FEA" w:rsidRDefault="000E0FEA" w:rsidP="008073DC"/>
        <w:p w:rsidR="008073DC" w:rsidRDefault="008073DC" w:rsidP="008073DC">
          <w:pPr>
            <w:tabs>
              <w:tab w:val="center" w:pos="5450"/>
              <w:tab w:val="left" w:pos="8640"/>
            </w:tabs>
            <w:jc w:val="center"/>
            <w:rPr>
              <w:b/>
            </w:rPr>
          </w:pPr>
          <w:r w:rsidRPr="00AC56A1">
            <w:rPr>
              <w:b/>
            </w:rPr>
            <w:t xml:space="preserve">County of San Diego as Successor Agency </w:t>
          </w:r>
        </w:p>
        <w:p w:rsidR="008073DC" w:rsidRDefault="008073DC" w:rsidP="008073DC">
          <w:pPr>
            <w:tabs>
              <w:tab w:val="center" w:pos="5450"/>
              <w:tab w:val="left" w:pos="8640"/>
            </w:tabs>
            <w:jc w:val="center"/>
            <w:rPr>
              <w:b/>
            </w:rPr>
          </w:pPr>
          <w:proofErr w:type="gramStart"/>
          <w:r w:rsidRPr="00AC56A1">
            <w:rPr>
              <w:b/>
            </w:rPr>
            <w:t>to</w:t>
          </w:r>
          <w:proofErr w:type="gramEnd"/>
          <w:r w:rsidRPr="00AC56A1">
            <w:rPr>
              <w:b/>
            </w:rPr>
            <w:t xml:space="preserve"> the County of San Diego Redevelopment Agency</w:t>
          </w:r>
          <w:r>
            <w:rPr>
              <w:b/>
            </w:rPr>
            <w:t xml:space="preserve"> Agenda Items</w:t>
          </w:r>
        </w:p>
        <w:p w:rsidR="008073DC" w:rsidRDefault="008073DC" w:rsidP="008073DC">
          <w:bookmarkStart w:id="1" w:name="AgendaItems"/>
          <w:bookmarkEnd w:id="1"/>
        </w:p>
        <w:tbl>
          <w:tblPr>
            <w:tblW w:w="9360" w:type="dxa"/>
            <w:tblInd w:w="198" w:type="dxa"/>
            <w:tblBorders>
              <w:top w:val="single" w:sz="4" w:space="0" w:color="auto"/>
            </w:tblBorders>
            <w:tblLayout w:type="fixed"/>
            <w:tblLook w:val="0000"/>
          </w:tblPr>
          <w:tblGrid>
            <w:gridCol w:w="864"/>
            <w:gridCol w:w="8496"/>
          </w:tblGrid>
          <w:customXml w:uri="regular-agenda-item" w:element="AGENDA_LIST">
            <w:tr w:rsidR="008073DC" w:rsidTr="00357CC3">
              <w:customXml w:uri="regular-agenda-item" w:element="AGENDA_INDEX">
                <w:tc>
                  <w:tcPr>
                    <w:tcW w:w="864" w:type="dxa"/>
                  </w:tcPr>
                  <w:p w:rsidR="008073DC" w:rsidRDefault="008073DC" w:rsidP="00357CC3">
                    <w:pPr>
                      <w:pStyle w:val="BLTemplate"/>
                      <w:jc w:val="center"/>
                      <w:rPr>
                        <w:b/>
                      </w:rPr>
                    </w:pPr>
                    <w:r>
                      <w:t>1.</w:t>
                    </w:r>
                  </w:p>
                </w:tc>
              </w:customXml>
              <w:customXml w:uri="regular-agenda-item" w:element="SUBJECT">
                <w:tc>
                  <w:tcPr>
                    <w:tcW w:w="8496" w:type="dxa"/>
                  </w:tcPr>
                  <w:p w:rsidR="008073DC" w:rsidRDefault="0056143F" w:rsidP="00357CC3">
                    <w:pPr>
                      <w:pStyle w:val="JustifiedCOB"/>
                    </w:pPr>
                    <w:r>
                      <w:fldChar w:fldCharType="begin"/>
                    </w:r>
                    <w:r w:rsidR="008073DC">
                      <w:instrText xml:space="preserve">  MACROBUTTON NoMacro </w:instrText>
                    </w:r>
                    <w:r>
                      <w:fldChar w:fldCharType="end"/>
                    </w:r>
                    <w:r w:rsidR="008073DC">
                      <w:t xml:space="preserve">APPROVE THE AMENDED ENFORCEABLE  OBLIGATION PAYMENT SCHEDULE AND THE INITIAL DRAFT RECOGNIZED OBLIGATION PAYMENT SCHEDULE; AUTHORIZE ADMINISTRATIVE CHANGES </w:t>
                    </w:r>
                  </w:p>
                </w:tc>
              </w:customXml>
            </w:tr>
          </w:customXml>
        </w:tbl>
        <w:p w:rsidR="00B16817" w:rsidRDefault="00B16817"/>
        <w:p w:rsidR="00B16817" w:rsidRDefault="00B16817"/>
        <w:p w:rsidR="00B16817" w:rsidRDefault="00B16817"/>
        <w:p w:rsidR="00B16817" w:rsidRDefault="00B16817"/>
        <w:p w:rsidR="00B16817" w:rsidRDefault="00B16817"/>
        <w:p w:rsidR="00B16817" w:rsidRDefault="00B16817"/>
        <w:p w:rsidR="00B16817" w:rsidRDefault="00B16817"/>
        <w:p w:rsidR="00B16817" w:rsidRDefault="00B16817"/>
        <w:p w:rsidR="00B16817" w:rsidRDefault="00B16817"/>
        <w:p w:rsidR="00B16817" w:rsidRDefault="00B16817"/>
        <w:p w:rsidR="008073DC" w:rsidRDefault="008073DC"/>
        <w:p w:rsidR="00B920EC" w:rsidRDefault="00B920EC"/>
        <w:p w:rsidR="00B920EC" w:rsidRDefault="00B920EC"/>
        <w:p w:rsidR="00B920EC" w:rsidRDefault="00B920EC"/>
        <w:p w:rsidR="00B16817" w:rsidRDefault="00B16817"/>
        <w:p w:rsidR="00205765" w:rsidRDefault="00205765"/>
        <w:p w:rsidR="00205765" w:rsidRDefault="00205765"/>
        <w:p w:rsidR="00205765" w:rsidRDefault="00205765"/>
        <w:p w:rsidR="00205765" w:rsidRPr="008073DC" w:rsidRDefault="00997917" w:rsidP="008073DC">
          <w:pPr>
            <w:rPr>
              <w:sz w:val="20"/>
            </w:rPr>
          </w:pPr>
          <w:r>
            <w:rPr>
              <w:b/>
              <w:sz w:val="28"/>
              <w:szCs w:val="28"/>
            </w:rPr>
            <w:t>NOTICE</w:t>
          </w:r>
          <w:r>
            <w:rPr>
              <w:sz w:val="20"/>
            </w:rPr>
            <w:t xml:space="preserve">:  THE BOARD OF SUPERVISORS MAY TAKE ANY ACTION WITH RESPECT TO THE ITEMS INCLUDED ON THIS AGENDA. RECOMMENDATIONS MADE BY COUNTY STAFF DO NOT LIMIT ACTIONS THAT THE BOARD OF SUPERVISORS MAY TAKE. MEMBERS OF THE PUBLIC SHOULD NOT RELY UPON THE RECOMMENDATIONS IN THE BOARD LETTER AS DETERMINATIVE OF THE ACTION THE BOARD OF SUPERVISORS MAY TAKE ON A PARTICULAR MATTER. </w:t>
          </w:r>
          <w:bookmarkStart w:id="2" w:name="Catalog"/>
          <w:bookmarkEnd w:id="2"/>
        </w:p>
        <w:customXml w:uri="regular-agenda-item" w:element="DETAILS">
          <w:tbl>
            <w:tblPr>
              <w:tblW w:w="9360" w:type="dxa"/>
              <w:tblInd w:w="198" w:type="dxa"/>
              <w:tblLayout w:type="fixed"/>
              <w:tblLook w:val="0000"/>
            </w:tblPr>
            <w:tblGrid>
              <w:gridCol w:w="810"/>
              <w:gridCol w:w="1494"/>
              <w:gridCol w:w="7056"/>
            </w:tblGrid>
            <w:customXml w:uri="regular-agenda-item" w:element="DETAILS_ROW">
              <w:tr w:rsidR="00BE2819" w:rsidTr="00C10D63">
                <w:customXml w:uri="regular-agenda-item" w:element="AGENDA_INDEX">
                  <w:tc>
                    <w:tcPr>
                      <w:tcW w:w="810" w:type="dxa"/>
                    </w:tcPr>
                    <w:p w:rsidR="00BE2819" w:rsidRDefault="00BE2819">
                      <w:pPr>
                        <w:pStyle w:val="BLTemplate"/>
                        <w:jc w:val="center"/>
                        <w:rPr>
                          <w:b/>
                        </w:rPr>
                      </w:pPr>
                      <w:r>
                        <w:rPr>
                          <w:b/>
                        </w:rPr>
                        <w:t>RE1.</w:t>
                      </w:r>
                    </w:p>
                  </w:tc>
                </w:customXml>
                <w:customXml w:uri="regular-agenda-item" w:element="CATEGORY">
                  <w:tc>
                    <w:tcPr>
                      <w:tcW w:w="1494" w:type="dxa"/>
                    </w:tcPr>
                    <w:p w:rsidR="00BE2819" w:rsidRDefault="00BE2819">
                      <w:pPr>
                        <w:pStyle w:val="BLTemplate"/>
                        <w:jc w:val="left"/>
                        <w:rPr>
                          <w:b/>
                        </w:rPr>
                      </w:pPr>
                      <w:r>
                        <w:rPr>
                          <w:b/>
                        </w:rPr>
                        <w:t>SUBJECT:</w:t>
                      </w:r>
                    </w:p>
                  </w:tc>
                </w:customXml>
                <w:customXml w:uri="regular-agenda-item" w:element="SUBJECT">
                  <w:tc>
                    <w:tcPr>
                      <w:tcW w:w="7056" w:type="dxa"/>
                    </w:tcPr>
                    <w:p w:rsidR="00AC56A1" w:rsidRDefault="0056143F" w:rsidP="00AC56A1">
                      <w:pPr>
                        <w:pStyle w:val="JustifiedCOB"/>
                        <w:spacing w:after="0"/>
                        <w:rPr>
                          <w:b/>
                        </w:rPr>
                      </w:pPr>
                      <w:r>
                        <w:fldChar w:fldCharType="begin"/>
                      </w:r>
                      <w:r w:rsidR="00B331A5">
                        <w:instrText xml:space="preserve">  MACROBUTTON NoMacro </w:instrText>
                      </w:r>
                      <w:r>
                        <w:fldChar w:fldCharType="end"/>
                      </w:r>
                      <w:r w:rsidR="00B331A5">
                        <w:rPr>
                          <w:b/>
                        </w:rPr>
                        <w:t xml:space="preserve">APPROVE THE AMENDED ENFORCEABLE  OBLIGATION PAYMENT SCHEDULE AND THE INITIAL DRAFT RECOGNIZED OBLIGATION PAYMENT SCHEDULE; AUTHORIZE ADMINISTRATIVE CHANGES  </w:t>
                      </w:r>
                    </w:p>
                    <w:p w:rsidR="000D56FE" w:rsidRDefault="00B331A5">
                      <w:pPr>
                        <w:pStyle w:val="JustifiedCOB"/>
                      </w:pPr>
                      <w:r>
                        <w:rPr>
                          <w:b/>
                        </w:rPr>
                        <w:t>(DISTRICTS: ALL)</w:t>
                      </w:r>
                    </w:p>
                  </w:tc>
                </w:customXml>
              </w:tr>
            </w:customXml>
            <w:customXml w:uri="regular-agenda-item" w:element="DETAILS_ROW">
              <w:tr w:rsidR="00BE2819" w:rsidTr="00C10D63">
                <w:tc>
                  <w:tcPr>
                    <w:tcW w:w="810" w:type="dxa"/>
                  </w:tcPr>
                  <w:p w:rsidR="00BE2819" w:rsidRDefault="00BE2819">
                    <w:pPr>
                      <w:pStyle w:val="BLTemplate"/>
                      <w:jc w:val="center"/>
                      <w:rPr>
                        <w:b/>
                      </w:rPr>
                    </w:pPr>
                  </w:p>
                </w:tc>
                <w:customXml w:uri="regular-agenda-item" w:element="HEADER">
                  <w:tc>
                    <w:tcPr>
                      <w:tcW w:w="8550" w:type="dxa"/>
                      <w:gridSpan w:val="2"/>
                      <w:vAlign w:val="bottom"/>
                    </w:tcPr>
                    <w:p w:rsidR="00BE2819" w:rsidRDefault="00BE2819">
                      <w:pPr>
                        <w:pStyle w:val="BLTemplate"/>
                      </w:pPr>
                      <w:r>
                        <w:rPr>
                          <w:b/>
                        </w:rPr>
                        <w:t>OVERVIEW:</w:t>
                      </w:r>
                    </w:p>
                  </w:tc>
                </w:customXml>
              </w:tr>
            </w:customXml>
            <w:customXml w:uri="regular-agenda-item" w:element="DETAILS_ROW">
              <w:tr w:rsidR="00BE2819" w:rsidTr="00C10D63">
                <w:tc>
                  <w:tcPr>
                    <w:tcW w:w="810" w:type="dxa"/>
                  </w:tcPr>
                  <w:p w:rsidR="00BE2819" w:rsidRDefault="00BE2819">
                    <w:pPr>
                      <w:pStyle w:val="BLTemplate"/>
                      <w:jc w:val="center"/>
                      <w:rPr>
                        <w:b/>
                      </w:rPr>
                    </w:pPr>
                  </w:p>
                </w:tc>
                <w:customXml w:uri="regular-agenda-item" w:element="HEADER">
                  <w:tc>
                    <w:tcPr>
                      <w:tcW w:w="8550" w:type="dxa"/>
                      <w:gridSpan w:val="2"/>
                    </w:tcPr>
                    <w:p w:rsidR="000D56FE" w:rsidRDefault="0056143F" w:rsidP="00AC56A1">
                      <w:pPr>
                        <w:pStyle w:val="JustifiedCOB"/>
                        <w:rPr>
                          <w:rFonts w:ascii="Arial"/>
                          <w:i/>
                        </w:rPr>
                      </w:pPr>
                      <w:r>
                        <w:fldChar w:fldCharType="begin"/>
                      </w:r>
                      <w:r w:rsidR="00B331A5">
                        <w:instrText xml:space="preserve">  MACROBUTTON NoMacro </w:instrText>
                      </w:r>
                      <w:r>
                        <w:fldChar w:fldCharType="end"/>
                      </w:r>
                      <w:r w:rsidR="00B331A5">
                        <w:t>On January 24, 2012 (14), the County of San Diego was designated as Successor Agency to the Redevelopment Agency of the County of San Diego (former Redevelopment Agency) and the Board adopted the Recognized Obligation Payment Schedule, preparatory to the dissolution of all California Redevelopment agencies by the passage of ABX1 26 (the Dissolution Law) and subsequent conf</w:t>
                      </w:r>
                      <w:r w:rsidR="00AC56A1">
                        <w:t>irming court action.  On</w:t>
                      </w:r>
                      <w:r w:rsidR="000D00F5">
                        <w:t xml:space="preserve"> </w:t>
                      </w:r>
                      <w:r w:rsidR="00B331A5">
                        <w:t>February 1, 2012, all assets, liabilities, and obligations of the former Redevelopment Agency (with the exception of non-cash former Redevelopment Agency housing fund assets) were transferred to the County of San Diego as Successor Agency.  The process of winding-down the former Redevelopment Agency will be directed by the Oversight Board, which is in the process of being formed.  Today’s recommended actions will adopt the Amended Enforceable Obligation Payment Schedule (EOPS) to enable payments from those transferred assets in advance of the formation of the Oversight Board and the Initial Draft Recognized Obligation Payment Schedule (IDROPS), which will be submitted to the Oversight Board for approval, and authorize staff to make administrative changes to these documents as needed to remain in compliance with the Dissolution Law.</w:t>
                      </w:r>
                      <w:r>
                        <w:rPr>
                          <w:vanish/>
                        </w:rPr>
                        <w:fldChar w:fldCharType="begin"/>
                      </w:r>
                      <w:r w:rsidR="00B331A5">
                        <w:rPr>
                          <w:vanish/>
                        </w:rPr>
                        <w:instrText xml:space="preserve"> LISTNUM  \l 1 \s 0 </w:instrText>
                      </w:r>
                      <w:r>
                        <w:rPr>
                          <w:vanish/>
                        </w:rPr>
                        <w:fldChar w:fldCharType="end"/>
                      </w:r>
                    </w:p>
                  </w:tc>
                </w:customXml>
              </w:tr>
            </w:customXml>
            <w:customXml w:uri="regular-agenda-item" w:element="DETAILS_ROW">
              <w:tr w:rsidR="00BE2819" w:rsidTr="00C10D63">
                <w:tc>
                  <w:tcPr>
                    <w:tcW w:w="810" w:type="dxa"/>
                  </w:tcPr>
                  <w:p w:rsidR="00BE2819" w:rsidRDefault="00BE2819">
                    <w:pPr>
                      <w:pStyle w:val="BLTemplate"/>
                      <w:jc w:val="center"/>
                      <w:rPr>
                        <w:b/>
                      </w:rPr>
                    </w:pPr>
                  </w:p>
                </w:tc>
                <w:customXml w:uri="regular-agenda-item" w:element="HEADER">
                  <w:tc>
                    <w:tcPr>
                      <w:tcW w:w="8550" w:type="dxa"/>
                      <w:gridSpan w:val="2"/>
                      <w:vAlign w:val="bottom"/>
                    </w:tcPr>
                    <w:p w:rsidR="00BE2819" w:rsidRDefault="00BE2819">
                      <w:pPr>
                        <w:pStyle w:val="BLTemplate"/>
                      </w:pPr>
                      <w:r>
                        <w:rPr>
                          <w:b/>
                        </w:rPr>
                        <w:t>FISCAL IMPACT:</w:t>
                      </w:r>
                    </w:p>
                  </w:tc>
                </w:customXml>
              </w:tr>
            </w:customXml>
            <w:customXml w:uri="regular-agenda-item" w:element="DETAILS_ROW">
              <w:tr w:rsidR="00BE2819" w:rsidTr="00C10D63">
                <w:tc>
                  <w:tcPr>
                    <w:tcW w:w="810" w:type="dxa"/>
                  </w:tcPr>
                  <w:p w:rsidR="00BE2819" w:rsidRDefault="00BE2819">
                    <w:pPr>
                      <w:pStyle w:val="BLTemplate"/>
                      <w:jc w:val="center"/>
                      <w:rPr>
                        <w:b/>
                      </w:rPr>
                    </w:pPr>
                  </w:p>
                </w:tc>
                <w:customXml w:uri="regular-agenda-item" w:element="HEADER">
                  <w:tc>
                    <w:tcPr>
                      <w:tcW w:w="8550" w:type="dxa"/>
                      <w:gridSpan w:val="2"/>
                    </w:tcPr>
                    <w:p w:rsidR="000D56FE" w:rsidRDefault="0056143F">
                      <w:pPr>
                        <w:pStyle w:val="JustifiedCOB"/>
                      </w:pPr>
                      <w:r>
                        <w:fldChar w:fldCharType="begin"/>
                      </w:r>
                      <w:r w:rsidR="00B331A5">
                        <w:instrText xml:space="preserve">  MACROBUTTON NoMacro </w:instrText>
                      </w:r>
                      <w:r>
                        <w:fldChar w:fldCharType="end"/>
                      </w:r>
                      <w:r w:rsidR="00B331A5">
                        <w:t xml:space="preserve">There is no immediate fiscal impact associated with today’s recommended actions in the process of the dissolution of the former Redevelopment Agency of the County of San Diego. Payments of enforceable obligations will be made from the Amended Enforceable Obligation Payment Schedule until the County Oversight Board approves the Initial Draft Recognized Obligation Payment Schedule, at which time payments will be made from the latter.  The Dissolution Law also provides for payment of administrative costs of the successor agency from resources of the former redevelopment agency.  The full fiscal, budgetary and staffing impact of the dissolution of the former Redevelopment Agency is not known at this time. Staff will return to the Board at a future date with a report once the full impact is known. </w:t>
                      </w:r>
                      <w:r>
                        <w:rPr>
                          <w:b/>
                          <w:vanish/>
                        </w:rPr>
                        <w:fldChar w:fldCharType="begin"/>
                      </w:r>
                      <w:r w:rsidR="00B331A5">
                        <w:rPr>
                          <w:b/>
                          <w:vanish/>
                        </w:rPr>
                        <w:instrText xml:space="preserve"> LISTNUM  \l 1 \s 0 </w:instrText>
                      </w:r>
                      <w:r>
                        <w:rPr>
                          <w:b/>
                          <w:vanish/>
                        </w:rPr>
                        <w:fldChar w:fldCharType="end"/>
                      </w:r>
                    </w:p>
                  </w:tc>
                </w:customXml>
              </w:tr>
            </w:customXml>
            <w:customXml w:uri="regular-agenda-item" w:element="DETAILS_ROW">
              <w:tr w:rsidR="00BE2819" w:rsidTr="00C10D63">
                <w:tc>
                  <w:tcPr>
                    <w:tcW w:w="810" w:type="dxa"/>
                  </w:tcPr>
                  <w:p w:rsidR="00BE2819" w:rsidRDefault="00BE2819">
                    <w:pPr>
                      <w:pStyle w:val="BLTemplate"/>
                      <w:jc w:val="center"/>
                      <w:rPr>
                        <w:b/>
                      </w:rPr>
                    </w:pPr>
                  </w:p>
                </w:tc>
                <w:customXml w:uri="regular-agenda-item" w:element="HEADER">
                  <w:tc>
                    <w:tcPr>
                      <w:tcW w:w="8550" w:type="dxa"/>
                      <w:gridSpan w:val="2"/>
                      <w:vAlign w:val="bottom"/>
                    </w:tcPr>
                    <w:p w:rsidR="00BE2819" w:rsidRDefault="00BE2819">
                      <w:pPr>
                        <w:pStyle w:val="BLTemplate"/>
                      </w:pPr>
                      <w:r>
                        <w:rPr>
                          <w:b/>
                        </w:rPr>
                        <w:t>BUSINESS IMPACT STATEMENT:</w:t>
                      </w:r>
                    </w:p>
                  </w:tc>
                </w:customXml>
              </w:tr>
            </w:customXml>
            <w:customXml w:uri="regular-agenda-item" w:element="DETAILS_ROW">
              <w:tr w:rsidR="00BE2819" w:rsidTr="00C10D63">
                <w:tc>
                  <w:tcPr>
                    <w:tcW w:w="810" w:type="dxa"/>
                  </w:tcPr>
                  <w:p w:rsidR="00BE2819" w:rsidRDefault="00BE2819">
                    <w:pPr>
                      <w:pStyle w:val="BLTemplate"/>
                      <w:jc w:val="center"/>
                      <w:rPr>
                        <w:b/>
                      </w:rPr>
                    </w:pPr>
                  </w:p>
                </w:tc>
                <w:customXml w:uri="regular-agenda-item" w:element="HEADER">
                  <w:tc>
                    <w:tcPr>
                      <w:tcW w:w="8550" w:type="dxa"/>
                      <w:gridSpan w:val="2"/>
                    </w:tcPr>
                    <w:p w:rsidR="000D56FE" w:rsidRDefault="0056143F">
                      <w:pPr>
                        <w:pStyle w:val="JustifiedCOB"/>
                      </w:pPr>
                      <w:r>
                        <w:fldChar w:fldCharType="begin"/>
                      </w:r>
                      <w:r w:rsidR="00B331A5">
                        <w:instrText xml:space="preserve">  MACROBUTTON NoMacro </w:instrText>
                      </w:r>
                      <w:r>
                        <w:fldChar w:fldCharType="end"/>
                      </w:r>
                      <w:r w:rsidR="00B331A5">
                        <w:t xml:space="preserve">N/A  </w:t>
                      </w:r>
                      <w:r>
                        <w:rPr>
                          <w:vanish/>
                        </w:rPr>
                        <w:fldChar w:fldCharType="begin"/>
                      </w:r>
                      <w:r w:rsidR="00B331A5">
                        <w:rPr>
                          <w:vanish/>
                        </w:rPr>
                        <w:instrText xml:space="preserve"> LISTNUM  \l 1 \s 0 </w:instrText>
                      </w:r>
                      <w:r>
                        <w:rPr>
                          <w:vanish/>
                        </w:rPr>
                        <w:fldChar w:fldCharType="end"/>
                      </w:r>
                    </w:p>
                  </w:tc>
                </w:customXml>
              </w:tr>
            </w:customXml>
            <w:customXml w:uri="regular-agenda-item" w:element="DETAILS_ROW">
              <w:tr w:rsidR="00BE2819" w:rsidTr="00C10D63">
                <w:tc>
                  <w:tcPr>
                    <w:tcW w:w="810" w:type="dxa"/>
                  </w:tcPr>
                  <w:p w:rsidR="00BE2819" w:rsidRDefault="00BE2819">
                    <w:pPr>
                      <w:pStyle w:val="BLTemplate"/>
                      <w:jc w:val="center"/>
                      <w:rPr>
                        <w:b/>
                      </w:rPr>
                    </w:pPr>
                  </w:p>
                </w:tc>
                <w:customXml w:uri="regular-agenda-item" w:element="HEADER">
                  <w:tc>
                    <w:tcPr>
                      <w:tcW w:w="8550" w:type="dxa"/>
                      <w:gridSpan w:val="2"/>
                      <w:vAlign w:val="bottom"/>
                    </w:tcPr>
                    <w:p w:rsidR="00BE2819" w:rsidRDefault="00BE2819">
                      <w:pPr>
                        <w:pStyle w:val="BLTemplate"/>
                      </w:pPr>
                      <w:r>
                        <w:rPr>
                          <w:b/>
                        </w:rPr>
                        <w:t>RECOMMENDATION:</w:t>
                      </w:r>
                    </w:p>
                  </w:tc>
                </w:customXml>
              </w:tr>
            </w:customXml>
            <w:customXml w:uri="regular-agenda-item" w:element="DETAILS_ROW">
              <w:tr w:rsidR="00BE2819" w:rsidTr="00C10D63">
                <w:tc>
                  <w:tcPr>
                    <w:tcW w:w="810" w:type="dxa"/>
                  </w:tcPr>
                  <w:p w:rsidR="00BE2819" w:rsidRDefault="00BE2819">
                    <w:pPr>
                      <w:pStyle w:val="BLTemplate"/>
                      <w:jc w:val="center"/>
                      <w:rPr>
                        <w:b/>
                      </w:rPr>
                    </w:pPr>
                  </w:p>
                </w:tc>
                <w:customXml w:uri="regular-agenda-item" w:element="HEADER">
                  <w:tc>
                    <w:tcPr>
                      <w:tcW w:w="8550" w:type="dxa"/>
                      <w:gridSpan w:val="2"/>
                    </w:tcPr>
                    <w:p w:rsidR="000D56FE" w:rsidRDefault="00B331A5">
                      <w:pPr>
                        <w:pStyle w:val="BLTemplate"/>
                      </w:pPr>
                      <w:r>
                        <w:rPr>
                          <w:rStyle w:val="BoldCOB"/>
                        </w:rPr>
                        <w:t>CHIEF ADMINISTRATIVE OFFICER</w:t>
                      </w:r>
                    </w:p>
                    <w:p w:rsidR="000D56FE" w:rsidRDefault="00B331A5">
                      <w:pPr>
                        <w:pStyle w:val="NumberListCOB"/>
                      </w:pPr>
                      <w:r>
                        <w:t>Adopt the Amended Enforceable Obligation Payment Schedule.</w:t>
                      </w:r>
                    </w:p>
                    <w:p w:rsidR="000D56FE" w:rsidRDefault="00B331A5">
                      <w:pPr>
                        <w:pStyle w:val="NumberListCOB"/>
                      </w:pPr>
                      <w:r>
                        <w:t>Adopt the Initial Draft Recognized Obligation Payment Schedule.</w:t>
                      </w:r>
                    </w:p>
                    <w:p w:rsidR="00FF52DF" w:rsidRDefault="00FF52DF" w:rsidP="00FF52DF">
                      <w:pPr>
                        <w:pStyle w:val="NumberListCOB"/>
                        <w:numPr>
                          <w:ilvl w:val="0"/>
                          <w:numId w:val="0"/>
                        </w:numPr>
                        <w:ind w:left="360"/>
                      </w:pPr>
                    </w:p>
                    <w:p w:rsidR="000D56FE" w:rsidRDefault="00B331A5">
                      <w:pPr>
                        <w:pStyle w:val="NumberListCOB"/>
                        <w:rPr>
                          <w:vanish/>
                        </w:rPr>
                      </w:pPr>
                      <w:r>
                        <w:lastRenderedPageBreak/>
                        <w:t>Authorize staff to make administrative changes to the Amended Enforceable Obligation Payment Schedule and the Initial Draft Recognized Obligation Payment Schedule, as needed to remain in compliance with the Dissolution Law, as a result of any administrative direction from the State, new legislation or court decisions.</w:t>
                      </w:r>
                      <w:r w:rsidR="0056143F">
                        <w:rPr>
                          <w:vanish/>
                        </w:rPr>
                        <w:fldChar w:fldCharType="begin"/>
                      </w:r>
                      <w:r>
                        <w:rPr>
                          <w:vanish/>
                        </w:rPr>
                        <w:instrText xml:space="preserve"> LISTNUM  \l 1 \s 0 </w:instrText>
                      </w:r>
                      <w:r w:rsidR="0056143F">
                        <w:rPr>
                          <w:vanish/>
                        </w:rPr>
                        <w:fldChar w:fldCharType="end"/>
                      </w:r>
                    </w:p>
                  </w:tc>
                </w:customXml>
              </w:tr>
            </w:customXml>
            <w:customXml w:uri="regular-agenda-item" w:element="DETAILS_ROW">
              <w:tr w:rsidR="00C10D63" w:rsidTr="00BE5792">
                <w:tc>
                  <w:tcPr>
                    <w:tcW w:w="810" w:type="dxa"/>
                  </w:tcPr>
                  <w:p w:rsidR="00C10D63" w:rsidRDefault="00C10D63" w:rsidP="00BE5792">
                    <w:pPr>
                      <w:pStyle w:val="BLTemplate"/>
                      <w:jc w:val="center"/>
                      <w:rPr>
                        <w:b/>
                      </w:rPr>
                    </w:pPr>
                  </w:p>
                </w:tc>
                <w:customXml w:uri="regular-agenda-item" w:element="HEADER">
                  <w:tc>
                    <w:tcPr>
                      <w:tcW w:w="8550" w:type="dxa"/>
                      <w:gridSpan w:val="2"/>
                      <w:vAlign w:val="bottom"/>
                    </w:tcPr>
                    <w:p w:rsidR="00C10D63" w:rsidRDefault="00C10D63" w:rsidP="00BE5792">
                      <w:pPr>
                        <w:pStyle w:val="BLTemplate"/>
                      </w:pPr>
                      <w:r w:rsidRPr="00573977">
                        <w:rPr>
                          <w:b/>
                          <w:bCs/>
                        </w:rPr>
                        <w:t>ACTION:</w:t>
                      </w:r>
                    </w:p>
                  </w:tc>
                </w:customXml>
              </w:tr>
            </w:customXml>
            <w:tr w:rsidR="00C10D63" w:rsidRPr="00E44F1C" w:rsidTr="00BE5792">
              <w:trPr>
                <w:cantSplit/>
              </w:trPr>
              <w:tc>
                <w:tcPr>
                  <w:tcW w:w="810" w:type="dxa"/>
                </w:tcPr>
                <w:p w:rsidR="00C10D63" w:rsidRDefault="00C10D63" w:rsidP="00BE5792">
                  <w:pPr>
                    <w:pStyle w:val="BodyText"/>
                  </w:pPr>
                </w:p>
              </w:tc>
              <w:tc>
                <w:tcPr>
                  <w:tcW w:w="8550" w:type="dxa"/>
                  <w:gridSpan w:val="2"/>
                </w:tcPr>
                <w:p w:rsidR="00C10D63" w:rsidRPr="00E44F1C" w:rsidRDefault="00C10D63" w:rsidP="00BE5792">
                  <w:r w:rsidRPr="00E44F1C">
                    <w:t xml:space="preserve">ON MOTION of </w:t>
                  </w:r>
                  <w:r w:rsidR="00B22D75" w:rsidRPr="00B22D75">
                    <w:t>Supervisor</w:t>
                  </w:r>
                  <w:r w:rsidRPr="00B22D75">
                    <w:t xml:space="preserve"> </w:t>
                  </w:r>
                  <w:r w:rsidR="00E81B45" w:rsidRPr="00B22D75">
                    <w:t>Horn</w:t>
                  </w:r>
                  <w:r w:rsidRPr="00B22D75">
                    <w:t xml:space="preserve">, seconded by </w:t>
                  </w:r>
                  <w:r w:rsidR="00B22D75" w:rsidRPr="00B22D75">
                    <w:t>Superviso</w:t>
                  </w:r>
                  <w:r w:rsidRPr="00B22D75">
                    <w:t xml:space="preserve">r </w:t>
                  </w:r>
                  <w:r w:rsidR="00E81B45" w:rsidRPr="00B22D75">
                    <w:t>Slater-Price</w:t>
                  </w:r>
                  <w:r w:rsidR="00B22D75" w:rsidRPr="00B22D75">
                    <w:t xml:space="preserve"> the Board of Supervisors of the County of San Diego Successor Agency to the San Diego County Redevelopment Agency</w:t>
                  </w:r>
                  <w:r w:rsidR="00B22D75" w:rsidRPr="00E44F1C">
                    <w:t xml:space="preserve"> </w:t>
                  </w:r>
                  <w:r w:rsidRPr="00E44F1C">
                    <w:t>took action as recommended, on Consent.</w:t>
                  </w:r>
                </w:p>
                <w:p w:rsidR="00C10D63" w:rsidRPr="00E44F1C" w:rsidRDefault="00C10D63" w:rsidP="00BE5792">
                  <w:pPr>
                    <w:rPr>
                      <w:highlight w:val="yellow"/>
                    </w:rPr>
                  </w:pPr>
                </w:p>
                <w:p w:rsidR="00C10D63" w:rsidRPr="00E44F1C" w:rsidRDefault="00C10D63" w:rsidP="00BE5792">
                  <w:r w:rsidRPr="00E44F1C">
                    <w:t>AYES:  Cox, Jacob, Slater-Price, Roberts, Horn</w:t>
                  </w:r>
                </w:p>
                <w:p w:rsidR="00C10D63" w:rsidRPr="00E44F1C" w:rsidRDefault="00C10D63" w:rsidP="00BE5792">
                  <w:pPr>
                    <w:rPr>
                      <w:highlight w:val="yellow"/>
                    </w:rPr>
                  </w:pPr>
                </w:p>
              </w:tc>
            </w:tr>
            <w:customXml w:uri="regular-agenda-item" w:element="DETAILS_ROW">
              <w:tr w:rsidR="00F75626" w:rsidRPr="00E44F1C" w:rsidTr="00C10D63">
                <w:tc>
                  <w:tcPr>
                    <w:tcW w:w="810" w:type="dxa"/>
                  </w:tcPr>
                  <w:p w:rsidR="00F75626" w:rsidRPr="00E44F1C" w:rsidRDefault="00F75626">
                    <w:pPr>
                      <w:pStyle w:val="BLTemplate"/>
                      <w:jc w:val="center"/>
                      <w:rPr>
                        <w:szCs w:val="20"/>
                        <w:highlight w:val="yellow"/>
                      </w:rPr>
                    </w:pPr>
                  </w:p>
                </w:tc>
                <w:customXml w:uri="regular-agenda-item" w:element="HEADER">
                  <w:tc>
                    <w:tcPr>
                      <w:tcW w:w="8550" w:type="dxa"/>
                      <w:gridSpan w:val="2"/>
                    </w:tcPr>
                    <w:p w:rsidR="00F75626" w:rsidRPr="00E44F1C" w:rsidRDefault="00F75626">
                      <w:pPr>
                        <w:pStyle w:val="BLTemplate"/>
                        <w:rPr>
                          <w:szCs w:val="20"/>
                          <w:highlight w:val="yellow"/>
                        </w:rPr>
                      </w:pPr>
                    </w:p>
                  </w:tc>
                </w:customXml>
              </w:tr>
            </w:customXml>
          </w:tbl>
          <w:p w:rsidR="00BE2819" w:rsidRPr="00E44F1C" w:rsidRDefault="0056143F">
            <w:pPr>
              <w:rPr>
                <w:highlight w:val="yellow"/>
              </w:rPr>
            </w:pPr>
          </w:p>
        </w:customXml>
      </w:customXml>
      <w:p w:rsidR="00F75626" w:rsidRPr="00E44F1C" w:rsidRDefault="00F75626" w:rsidP="00F75626">
        <w:pPr>
          <w:tabs>
            <w:tab w:val="left" w:pos="-540"/>
            <w:tab w:val="left" w:pos="0"/>
            <w:tab w:val="left" w:pos="144"/>
            <w:tab w:val="left" w:pos="840"/>
            <w:tab w:val="left" w:pos="1008"/>
            <w:tab w:val="left" w:pos="1584"/>
            <w:tab w:val="left" w:pos="1872"/>
            <w:tab w:val="left" w:pos="2160"/>
            <w:tab w:val="left" w:pos="2448"/>
            <w:tab w:val="left" w:pos="2736"/>
            <w:tab w:val="left" w:pos="3024"/>
            <w:tab w:val="left" w:pos="3312"/>
            <w:tab w:val="left" w:pos="3600"/>
            <w:tab w:val="left" w:pos="8064"/>
            <w:tab w:val="left" w:pos="9504"/>
            <w:tab w:val="left" w:pos="10080"/>
          </w:tabs>
          <w:ind w:left="144"/>
        </w:pPr>
        <w:r w:rsidRPr="00E44F1C">
          <w:t>There being no further busin</w:t>
        </w:r>
        <w:r w:rsidR="008E5C07" w:rsidRPr="00E44F1C">
          <w:t xml:space="preserve">ess, the Board adjourned at </w:t>
        </w:r>
        <w:r w:rsidR="00942236">
          <w:t>12:10</w:t>
        </w:r>
        <w:r w:rsidRPr="00E44F1C">
          <w:t xml:space="preserve"> p.m.</w:t>
        </w:r>
      </w:p>
      <w:p w:rsidR="00F75626" w:rsidRPr="00E44F1C" w:rsidRDefault="00F75626" w:rsidP="00F75626">
        <w:pPr>
          <w:tabs>
            <w:tab w:val="left" w:pos="-360"/>
          </w:tabs>
          <w:ind w:left="144"/>
          <w:outlineLvl w:val="0"/>
          <w:rPr>
            <w:highlight w:val="yellow"/>
          </w:rPr>
        </w:pPr>
      </w:p>
      <w:p w:rsidR="00F75626" w:rsidRPr="00E44F1C" w:rsidRDefault="00F75626" w:rsidP="00F75626">
        <w:pPr>
          <w:tabs>
            <w:tab w:val="left" w:pos="-360"/>
          </w:tabs>
          <w:spacing w:before="120"/>
          <w:outlineLvl w:val="0"/>
          <w:rPr>
            <w:highlight w:val="yellow"/>
          </w:rPr>
        </w:pPr>
      </w:p>
      <w:p w:rsidR="00F75626" w:rsidRPr="00E44F1C" w:rsidRDefault="00F75626" w:rsidP="00F75626">
        <w:pPr>
          <w:jc w:val="center"/>
        </w:pPr>
        <w:bookmarkStart w:id="3" w:name="ClerkName"/>
        <w:bookmarkEnd w:id="3"/>
        <w:r w:rsidRPr="00E44F1C">
          <w:t>THOMAS J. PASTUSZKA</w:t>
        </w:r>
      </w:p>
      <w:p w:rsidR="008E7646" w:rsidRPr="008E7646" w:rsidRDefault="008E7646" w:rsidP="008E7646">
        <w:pPr>
          <w:tabs>
            <w:tab w:val="left" w:pos="-540"/>
            <w:tab w:val="left" w:pos="0"/>
            <w:tab w:val="left" w:pos="144"/>
            <w:tab w:val="left" w:pos="840"/>
            <w:tab w:val="left" w:pos="1008"/>
            <w:tab w:val="left" w:pos="1584"/>
            <w:tab w:val="left" w:pos="1872"/>
            <w:tab w:val="left" w:pos="2160"/>
            <w:tab w:val="left" w:pos="2448"/>
            <w:tab w:val="left" w:pos="2736"/>
            <w:tab w:val="left" w:pos="3024"/>
            <w:tab w:val="left" w:pos="3312"/>
            <w:tab w:val="left" w:pos="3600"/>
            <w:tab w:val="left" w:pos="8064"/>
            <w:tab w:val="left" w:pos="9504"/>
            <w:tab w:val="left" w:pos="10080"/>
          </w:tabs>
          <w:ind w:left="144"/>
          <w:jc w:val="center"/>
        </w:pPr>
        <w:bookmarkStart w:id="4" w:name="Clerk"/>
        <w:bookmarkEnd w:id="4"/>
        <w:r w:rsidRPr="008E7646">
          <w:t>Clerk of the Board of Supervisors</w:t>
        </w:r>
      </w:p>
      <w:p w:rsidR="008E7646" w:rsidRDefault="008E7646" w:rsidP="008E7646">
        <w:pPr>
          <w:tabs>
            <w:tab w:val="left" w:pos="-540"/>
            <w:tab w:val="left" w:pos="0"/>
            <w:tab w:val="left" w:pos="144"/>
            <w:tab w:val="left" w:pos="840"/>
            <w:tab w:val="left" w:pos="1008"/>
            <w:tab w:val="left" w:pos="1584"/>
            <w:tab w:val="left" w:pos="1872"/>
            <w:tab w:val="left" w:pos="2160"/>
            <w:tab w:val="left" w:pos="2448"/>
            <w:tab w:val="left" w:pos="2736"/>
            <w:tab w:val="left" w:pos="3024"/>
            <w:tab w:val="left" w:pos="3312"/>
            <w:tab w:val="left" w:pos="3600"/>
            <w:tab w:val="left" w:pos="8064"/>
            <w:tab w:val="left" w:pos="9504"/>
            <w:tab w:val="left" w:pos="10080"/>
          </w:tabs>
          <w:ind w:left="144"/>
          <w:jc w:val="center"/>
        </w:pPr>
        <w:r w:rsidRPr="008E7646">
          <w:t xml:space="preserve">County of San Diego Successor Agency </w:t>
        </w:r>
      </w:p>
      <w:p w:rsidR="008E7646" w:rsidRDefault="008E7646" w:rsidP="008E7646">
        <w:pPr>
          <w:tabs>
            <w:tab w:val="left" w:pos="-540"/>
            <w:tab w:val="left" w:pos="0"/>
            <w:tab w:val="left" w:pos="144"/>
            <w:tab w:val="left" w:pos="840"/>
            <w:tab w:val="left" w:pos="1008"/>
            <w:tab w:val="left" w:pos="1584"/>
            <w:tab w:val="left" w:pos="1872"/>
            <w:tab w:val="left" w:pos="2160"/>
            <w:tab w:val="left" w:pos="2448"/>
            <w:tab w:val="left" w:pos="2736"/>
            <w:tab w:val="left" w:pos="3024"/>
            <w:tab w:val="left" w:pos="3312"/>
            <w:tab w:val="left" w:pos="3600"/>
            <w:tab w:val="left" w:pos="8064"/>
            <w:tab w:val="left" w:pos="9504"/>
            <w:tab w:val="left" w:pos="10080"/>
          </w:tabs>
          <w:ind w:left="144"/>
          <w:jc w:val="center"/>
          <w:rPr>
            <w:color w:val="1F497D"/>
          </w:rPr>
        </w:pPr>
        <w:proofErr w:type="gramStart"/>
        <w:r w:rsidRPr="008E7646">
          <w:t>to</w:t>
        </w:r>
        <w:proofErr w:type="gramEnd"/>
        <w:r w:rsidRPr="008E7646">
          <w:t xml:space="preserve"> the San Diego County Redevelopment Agency</w:t>
        </w:r>
      </w:p>
      <w:p w:rsidR="00F75626" w:rsidRDefault="00F75626" w:rsidP="00F75626">
        <w:pPr>
          <w:jc w:val="center"/>
        </w:pPr>
      </w:p>
      <w:p w:rsidR="00F75626" w:rsidRDefault="00F75626" w:rsidP="00F75626">
        <w:pPr>
          <w:spacing w:after="120"/>
          <w:jc w:val="center"/>
        </w:pPr>
      </w:p>
      <w:p w:rsidR="00F75626" w:rsidRDefault="00F75626" w:rsidP="00F75626">
        <w:pPr>
          <w:tabs>
            <w:tab w:val="left" w:pos="-360"/>
          </w:tabs>
          <w:spacing w:after="240"/>
          <w:ind w:left="144"/>
        </w:pPr>
        <w:r>
          <w:t xml:space="preserve">Notes by: </w:t>
        </w:r>
        <w:bookmarkStart w:id="5" w:name="NotesBy"/>
        <w:bookmarkEnd w:id="5"/>
        <w:r>
          <w:t>Vizcarra</w:t>
        </w:r>
      </w:p>
      <w:p w:rsidR="008E7646" w:rsidRPr="008E7646" w:rsidRDefault="008E7646" w:rsidP="008E7646">
        <w:pPr>
          <w:tabs>
            <w:tab w:val="left" w:pos="-360"/>
          </w:tabs>
          <w:spacing w:after="240"/>
          <w:ind w:left="144"/>
        </w:pPr>
        <w:r w:rsidRPr="008E7646">
          <w:t>NOTE: This Statement of Proceedings sets forth all actions taken by the County of San Diego Successor Agency to the San Diego County Redevelopment Agency on the matters stated, but not necessarily the chronological sequence in which the matters were taken up.</w:t>
        </w:r>
      </w:p>
      <w:p w:rsidR="00BE2819" w:rsidRDefault="0056143F"/>
    </w:customXml>
    <w:sectPr w:rsidR="00BE2819" w:rsidSect="00BE2819">
      <w:footerReference w:type="even" r:id="rId7"/>
      <w:footerReference w:type="default" r:id="rId8"/>
      <w:footerReference w:type="first" r:id="rId9"/>
      <w:endnotePr>
        <w:numFmt w:val="decimal"/>
      </w:endnotePr>
      <w:pgSz w:w="12240" w:h="15840" w:code="1"/>
      <w:pgMar w:top="1440" w:right="1440" w:bottom="144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C28" w:rsidRDefault="00D52C28">
      <w:r>
        <w:separator/>
      </w:r>
    </w:p>
  </w:endnote>
  <w:endnote w:type="continuationSeparator" w:id="0">
    <w:p w:rsidR="00D52C28" w:rsidRDefault="00D52C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19" w:rsidRDefault="0056143F">
    <w:pPr>
      <w:pStyle w:val="Footer"/>
      <w:framePr w:wrap="around" w:vAnchor="text" w:hAnchor="margin" w:xAlign="right" w:y="1"/>
      <w:rPr>
        <w:rStyle w:val="PageNumber"/>
      </w:rPr>
    </w:pPr>
    <w:r>
      <w:rPr>
        <w:rStyle w:val="PageNumber"/>
      </w:rPr>
      <w:fldChar w:fldCharType="begin"/>
    </w:r>
    <w:r w:rsidR="002A5477">
      <w:rPr>
        <w:rStyle w:val="PageNumber"/>
      </w:rPr>
      <w:instrText xml:space="preserve">PAGE  </w:instrText>
    </w:r>
    <w:r>
      <w:rPr>
        <w:rStyle w:val="PageNumber"/>
      </w:rPr>
      <w:fldChar w:fldCharType="end"/>
    </w:r>
  </w:p>
  <w:p w:rsidR="00BE2819" w:rsidRDefault="00BE281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19" w:rsidRDefault="0056143F">
    <w:pPr>
      <w:pStyle w:val="Footer"/>
      <w:framePr w:wrap="around" w:vAnchor="text" w:hAnchor="margin" w:xAlign="right" w:y="1"/>
      <w:rPr>
        <w:rStyle w:val="PageNumber"/>
      </w:rPr>
    </w:pPr>
    <w:r>
      <w:rPr>
        <w:rStyle w:val="PageNumber"/>
      </w:rPr>
      <w:fldChar w:fldCharType="begin"/>
    </w:r>
    <w:r w:rsidR="002A5477">
      <w:rPr>
        <w:rStyle w:val="PageNumber"/>
      </w:rPr>
      <w:instrText xml:space="preserve">PAGE  </w:instrText>
    </w:r>
    <w:r>
      <w:rPr>
        <w:rStyle w:val="PageNumber"/>
      </w:rPr>
      <w:fldChar w:fldCharType="separate"/>
    </w:r>
    <w:r w:rsidR="00942236">
      <w:rPr>
        <w:rStyle w:val="PageNumber"/>
        <w:noProof/>
      </w:rPr>
      <w:t>3</w:t>
    </w:r>
    <w:r>
      <w:rPr>
        <w:rStyle w:val="PageNumber"/>
      </w:rPr>
      <w:fldChar w:fldCharType="end"/>
    </w:r>
  </w:p>
  <w:p w:rsidR="00BE2819" w:rsidRDefault="000D00F5">
    <w:pPr>
      <w:tabs>
        <w:tab w:val="left" w:pos="5040"/>
      </w:tabs>
      <w:ind w:right="432"/>
      <w:jc w:val="left"/>
      <w:rPr>
        <w:sz w:val="20"/>
      </w:rPr>
    </w:pPr>
    <w:r>
      <w:rPr>
        <w:sz w:val="20"/>
      </w:rPr>
      <w:t>02/28/12</w:t>
    </w:r>
    <w:r w:rsidR="002A5477">
      <w:rPr>
        <w:sz w:val="20"/>
      </w:rPr>
      <w:t xml:space="preserve"> - </w:t>
    </w:r>
    <w:r w:rsidRPr="000D00F5">
      <w:rPr>
        <w:sz w:val="20"/>
      </w:rPr>
      <w:t>County of San Diego as Successor Agency to the County of San Diego Redevelopment Agency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19" w:rsidRDefault="0056143F">
    <w:pPr>
      <w:pStyle w:val="Footer"/>
      <w:framePr w:wrap="around" w:vAnchor="text" w:hAnchor="margin" w:xAlign="right" w:y="1"/>
      <w:rPr>
        <w:rStyle w:val="PageNumber"/>
      </w:rPr>
    </w:pPr>
    <w:r>
      <w:rPr>
        <w:rStyle w:val="PageNumber"/>
      </w:rPr>
      <w:fldChar w:fldCharType="begin"/>
    </w:r>
    <w:r w:rsidR="002A5477">
      <w:rPr>
        <w:rStyle w:val="PageNumber"/>
      </w:rPr>
      <w:instrText xml:space="preserve">PAGE  </w:instrText>
    </w:r>
    <w:r>
      <w:rPr>
        <w:rStyle w:val="PageNumber"/>
      </w:rPr>
      <w:fldChar w:fldCharType="separate"/>
    </w:r>
    <w:r w:rsidR="002A5477">
      <w:rPr>
        <w:rStyle w:val="PageNumber"/>
        <w:noProof/>
      </w:rPr>
      <w:t>2</w:t>
    </w:r>
    <w:r>
      <w:rPr>
        <w:rStyle w:val="PageNumber"/>
      </w:rPr>
      <w:fldChar w:fldCharType="end"/>
    </w:r>
  </w:p>
  <w:p w:rsidR="00BE2819" w:rsidRDefault="002A5477">
    <w:pPr>
      <w:tabs>
        <w:tab w:val="left" w:pos="5040"/>
      </w:tabs>
      <w:ind w:right="432"/>
      <w:jc w:val="left"/>
      <w:rPr>
        <w:sz w:val="20"/>
      </w:rPr>
    </w:pPr>
    <w:r>
      <w:t>Enter Meeting Date - Air Pollution Control Board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C28" w:rsidRDefault="00D52C28">
      <w:r>
        <w:separator/>
      </w:r>
    </w:p>
  </w:footnote>
  <w:footnote w:type="continuationSeparator" w:id="0">
    <w:p w:rsidR="00D52C28" w:rsidRDefault="00D52C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E75"/>
    <w:multiLevelType w:val="hybridMultilevel"/>
    <w:tmpl w:val="0C267D6C"/>
    <w:lvl w:ilvl="0" w:tplc="A9B28022">
      <w:start w:val="1"/>
      <w:numFmt w:val="bullet"/>
      <w:pStyle w:val="BulletsLevel1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7B469C"/>
    <w:multiLevelType w:val="singleLevel"/>
    <w:tmpl w:val="30EE792E"/>
    <w:lvl w:ilvl="0">
      <w:start w:val="2"/>
      <w:numFmt w:val="upperLetter"/>
      <w:lvlText w:val="%1."/>
      <w:lvlJc w:val="left"/>
      <w:pPr>
        <w:tabs>
          <w:tab w:val="num" w:pos="1440"/>
        </w:tabs>
        <w:ind w:left="1440" w:hanging="540"/>
      </w:pPr>
      <w:rPr>
        <w:rFonts w:hint="default"/>
      </w:rPr>
    </w:lvl>
  </w:abstractNum>
  <w:abstractNum w:abstractNumId="2">
    <w:nsid w:val="12C703B3"/>
    <w:multiLevelType w:val="singleLevel"/>
    <w:tmpl w:val="C256D09E"/>
    <w:lvl w:ilvl="0">
      <w:start w:val="1"/>
      <w:numFmt w:val="decimal"/>
      <w:pStyle w:val="Heading1"/>
      <w:lvlText w:val="%1."/>
      <w:lvlJc w:val="left"/>
      <w:pPr>
        <w:tabs>
          <w:tab w:val="num" w:pos="360"/>
        </w:tabs>
        <w:ind w:left="360" w:hanging="360"/>
      </w:pPr>
    </w:lvl>
  </w:abstractNum>
  <w:abstractNum w:abstractNumId="4">
    <w:nsid w:val="22A42E6D"/>
    <w:multiLevelType w:val="hybridMultilevel"/>
    <w:tmpl w:val="761C903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F73F64"/>
    <w:multiLevelType w:val="multilevel"/>
    <w:tmpl w:val="CA942398"/>
    <w:lvl w:ilvl="0">
      <w:start w:val="1"/>
      <w:numFmt w:val="decimal"/>
      <w:pStyle w:val="NumberListCOB"/>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180"/>
      <w:lvlJc w:val="left"/>
      <w:pPr>
        <w:ind w:left="900" w:hanging="180"/>
      </w:pPr>
    </w:lvl>
    <w:lvl w:ilvl="3">
      <w:start w:val="1"/>
      <w:numFmt w:val="decimal"/>
      <w:lvlText w:val="%4."/>
      <w:legacy w:legacy="1" w:legacySpace="0" w:legacyIndent="360"/>
      <w:lvlJc w:val="left"/>
      <w:pPr>
        <w:ind w:left="1260" w:hanging="360"/>
      </w:pPr>
    </w:lvl>
    <w:lvl w:ilvl="4">
      <w:start w:val="1"/>
      <w:numFmt w:val="lowerLetter"/>
      <w:lvlText w:val="%5."/>
      <w:legacy w:legacy="1" w:legacySpace="0" w:legacyIndent="360"/>
      <w:lvlJc w:val="left"/>
      <w:pPr>
        <w:ind w:left="1620" w:hanging="360"/>
      </w:pPr>
    </w:lvl>
    <w:lvl w:ilvl="5">
      <w:start w:val="1"/>
      <w:numFmt w:val="lowerRoman"/>
      <w:lvlText w:val="%6."/>
      <w:legacy w:legacy="1" w:legacySpace="0" w:legacyIndent="180"/>
      <w:lvlJc w:val="left"/>
      <w:pPr>
        <w:ind w:left="1800" w:hanging="180"/>
      </w:pPr>
    </w:lvl>
    <w:lvl w:ilvl="6">
      <w:start w:val="1"/>
      <w:numFmt w:val="decimal"/>
      <w:lvlText w:val="%7."/>
      <w:legacy w:legacy="1" w:legacySpace="0" w:legacyIndent="360"/>
      <w:lvlJc w:val="left"/>
      <w:pPr>
        <w:ind w:left="2160" w:hanging="360"/>
      </w:pPr>
    </w:lvl>
    <w:lvl w:ilvl="7">
      <w:start w:val="1"/>
      <w:numFmt w:val="lowerLetter"/>
      <w:lvlText w:val="%8."/>
      <w:legacy w:legacy="1" w:legacySpace="0" w:legacyIndent="360"/>
      <w:lvlJc w:val="left"/>
      <w:pPr>
        <w:ind w:left="2520" w:hanging="360"/>
      </w:pPr>
    </w:lvl>
    <w:lvl w:ilvl="8">
      <w:start w:val="1"/>
      <w:numFmt w:val="lowerRoman"/>
      <w:lvlText w:val="%9."/>
      <w:legacy w:legacy="1" w:legacySpace="0" w:legacyIndent="180"/>
      <w:lvlJc w:val="left"/>
      <w:pPr>
        <w:ind w:left="2700" w:hanging="180"/>
      </w:pPr>
    </w:lvl>
  </w:abstractNum>
  <w:abstractNum w:abstractNumId="6">
    <w:nsid w:val="58765EA4"/>
    <w:multiLevelType w:val="hybridMultilevel"/>
    <w:tmpl w:val="E7C63D42"/>
    <w:lvl w:ilvl="0" w:tplc="E294E71C">
      <w:start w:val="1"/>
      <w:numFmt w:val="bullet"/>
      <w:pStyle w:val="BulletsLevel2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2E4A5D"/>
    <w:multiLevelType w:val="singleLevel"/>
    <w:tmpl w:val="0409000F"/>
    <w:lvl w:ilvl="0">
      <w:start w:val="1"/>
      <w:numFmt w:val="decimal"/>
      <w:lvlText w:val="%1."/>
      <w:lvlJc w:val="left"/>
      <w:pPr>
        <w:tabs>
          <w:tab w:val="num" w:pos="360"/>
        </w:tabs>
        <w:ind w:left="360" w:hanging="360"/>
      </w:pPr>
    </w:lvl>
  </w:abstractNum>
  <w:abstractNum w:abstractNumId="8">
    <w:nsid w:val="72481720"/>
    <w:multiLevelType w:val="multilevel"/>
    <w:tmpl w:val="761C903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2"/>
  </w:num>
  <w:num w:numId="3">
    <w:abstractNumId w:val="1"/>
  </w:num>
  <w:num w:numId="4">
    <w:abstractNumId w:val="4"/>
  </w:num>
  <w:num w:numId="5">
    <w:abstractNumId w:val="5"/>
  </w:num>
  <w:num w:numId="6">
    <w:abstractNumId w:val="6"/>
  </w:num>
  <w:num w:numId="7">
    <w:abstractNumId w:val="5"/>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saveInvalidXml/>
  <w:footnotePr>
    <w:footnote w:id="-1"/>
    <w:footnote w:id="0"/>
  </w:footnotePr>
  <w:endnotePr>
    <w:numFmt w:val="decimal"/>
    <w:endnote w:id="-1"/>
    <w:endnote w:id="0"/>
  </w:endnotePr>
  <w:compat/>
  <w:rsids>
    <w:rsidRoot w:val="00BE2819"/>
    <w:rsid w:val="000D00F5"/>
    <w:rsid w:val="000D55BE"/>
    <w:rsid w:val="000D56FE"/>
    <w:rsid w:val="000E0FEA"/>
    <w:rsid w:val="000E239B"/>
    <w:rsid w:val="001D754E"/>
    <w:rsid w:val="00205765"/>
    <w:rsid w:val="00281E34"/>
    <w:rsid w:val="002A33DA"/>
    <w:rsid w:val="002A5477"/>
    <w:rsid w:val="002D3A63"/>
    <w:rsid w:val="003F2B03"/>
    <w:rsid w:val="004B511C"/>
    <w:rsid w:val="004F2CD8"/>
    <w:rsid w:val="0056143F"/>
    <w:rsid w:val="006951B1"/>
    <w:rsid w:val="007779BD"/>
    <w:rsid w:val="008073DC"/>
    <w:rsid w:val="008E5C07"/>
    <w:rsid w:val="008E7646"/>
    <w:rsid w:val="00942236"/>
    <w:rsid w:val="00997917"/>
    <w:rsid w:val="009D137C"/>
    <w:rsid w:val="00A67E9E"/>
    <w:rsid w:val="00AC56A1"/>
    <w:rsid w:val="00B16817"/>
    <w:rsid w:val="00B22D75"/>
    <w:rsid w:val="00B246BE"/>
    <w:rsid w:val="00B331A5"/>
    <w:rsid w:val="00B920EC"/>
    <w:rsid w:val="00BC3A6E"/>
    <w:rsid w:val="00BE2819"/>
    <w:rsid w:val="00C10D63"/>
    <w:rsid w:val="00CA2EDE"/>
    <w:rsid w:val="00D21E85"/>
    <w:rsid w:val="00D52C28"/>
    <w:rsid w:val="00D7738F"/>
    <w:rsid w:val="00E44F1C"/>
    <w:rsid w:val="00E81B45"/>
    <w:rsid w:val="00F2431F"/>
    <w:rsid w:val="00F75626"/>
    <w:rsid w:val="00FF52DF"/>
  </w:rsids>
  <m:mathPr>
    <m:mathFont m:val="Cambria Math"/>
    <m:brkBin m:val="before"/>
    <m:brkBinSub m:val="--"/>
    <m:smallFrac m:val="off"/>
    <m:dispDef/>
    <m:lMargin m:val="0"/>
    <m:rMargin m:val="0"/>
    <m:defJc m:val="centerGroup"/>
    <m:wrapIndent m:val="1440"/>
    <m:intLim m:val="subSup"/>
    <m:naryLim m:val="undOvr"/>
  </m:mathPr>
  <w:attachedSchema w:val="regular-agenda-item"/>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941BC"/>
    <w:pPr>
      <w:jc w:val="both"/>
    </w:pPr>
    <w:rPr>
      <w:sz w:val="24"/>
    </w:rPr>
  </w:style>
  <w:style w:type="paragraph" w:styleId="Heading1">
    <w:name w:val="heading 1"/>
    <w:basedOn w:val="Normal"/>
    <w:next w:val="Normal"/>
    <w:qFormat/>
    <w:rsid w:val="00F941BC"/>
    <w:pPr>
      <w:keepNext/>
      <w:numPr>
        <w:numId w:val="2"/>
      </w:numPr>
      <w:tabs>
        <w:tab w:val="clear" w:pos="360"/>
      </w:tabs>
      <w:spacing w:before="240" w:after="60"/>
      <w:ind w:left="1440" w:hanging="1440"/>
      <w:outlineLvl w:val="0"/>
    </w:pPr>
    <w:rPr>
      <w:b/>
      <w:caps/>
      <w:kern w:val="28"/>
    </w:rPr>
  </w:style>
  <w:style w:type="paragraph" w:styleId="Heading2">
    <w:name w:val="heading 2"/>
    <w:basedOn w:val="Normal"/>
    <w:next w:val="Normal"/>
    <w:qFormat/>
    <w:rsid w:val="00F941BC"/>
    <w:pPr>
      <w:keepNext/>
      <w:spacing w:before="240" w:after="20"/>
      <w:outlineLvl w:val="1"/>
    </w:pPr>
    <w:rPr>
      <w:b/>
    </w:rPr>
  </w:style>
  <w:style w:type="paragraph" w:styleId="Heading3">
    <w:name w:val="heading 3"/>
    <w:basedOn w:val="Normal"/>
    <w:next w:val="Normal"/>
    <w:qFormat/>
    <w:rsid w:val="00F941BC"/>
    <w:pPr>
      <w:keepNext/>
      <w:tabs>
        <w:tab w:val="left" w:pos="576"/>
        <w:tab w:val="left" w:pos="720"/>
        <w:tab w:val="left" w:pos="1152"/>
        <w:tab w:val="left" w:pos="1440"/>
        <w:tab w:val="left" w:pos="1584"/>
        <w:tab w:val="left" w:pos="2160"/>
        <w:tab w:val="left" w:pos="2448"/>
        <w:tab w:val="left" w:pos="2736"/>
        <w:tab w:val="left" w:pos="3024"/>
        <w:tab w:val="left" w:pos="3312"/>
        <w:tab w:val="left" w:pos="3600"/>
        <w:tab w:val="left" w:pos="3888"/>
        <w:tab w:val="left" w:pos="4176"/>
        <w:tab w:val="left" w:pos="4464"/>
        <w:tab w:val="left" w:pos="8640"/>
        <w:tab w:val="left" w:pos="10080"/>
      </w:tabs>
      <w:ind w:left="1469" w:hanging="569"/>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iedCOB">
    <w:name w:val="Justified_COB"/>
    <w:rsid w:val="00F941BC"/>
    <w:pPr>
      <w:tabs>
        <w:tab w:val="left" w:pos="360"/>
      </w:tabs>
      <w:spacing w:after="240"/>
      <w:jc w:val="both"/>
    </w:pPr>
    <w:rPr>
      <w:sz w:val="24"/>
    </w:rPr>
  </w:style>
  <w:style w:type="character" w:customStyle="1" w:styleId="BoldCOB">
    <w:name w:val="Bold_COB"/>
    <w:basedOn w:val="DefaultParagraphFont"/>
    <w:rsid w:val="00F941BC"/>
    <w:rPr>
      <w:b/>
      <w:bCs/>
    </w:rPr>
  </w:style>
  <w:style w:type="paragraph" w:customStyle="1" w:styleId="BulletsLevel2COB">
    <w:name w:val="Bullets_Level_2_COB"/>
    <w:rsid w:val="00F941BC"/>
    <w:pPr>
      <w:numPr>
        <w:numId w:val="6"/>
      </w:numPr>
      <w:tabs>
        <w:tab w:val="clear" w:pos="720"/>
        <w:tab w:val="num" w:pos="360"/>
      </w:tabs>
      <w:spacing w:after="240"/>
      <w:ind w:left="0" w:firstLine="0"/>
      <w:jc w:val="both"/>
    </w:pPr>
    <w:rPr>
      <w:sz w:val="24"/>
      <w:szCs w:val="24"/>
    </w:rPr>
  </w:style>
  <w:style w:type="character" w:customStyle="1" w:styleId="ItalicCOB">
    <w:name w:val="Italic_COB"/>
    <w:basedOn w:val="DefaultParagraphFont"/>
    <w:rsid w:val="00F941BC"/>
    <w:rPr>
      <w:i/>
    </w:rPr>
  </w:style>
  <w:style w:type="paragraph" w:customStyle="1" w:styleId="BLTemplate">
    <w:name w:val="BL_Template"/>
    <w:rsid w:val="00F941BC"/>
    <w:pPr>
      <w:jc w:val="both"/>
    </w:pPr>
    <w:rPr>
      <w:sz w:val="24"/>
      <w:szCs w:val="24"/>
    </w:rPr>
  </w:style>
  <w:style w:type="paragraph" w:customStyle="1" w:styleId="NumberListCOB">
    <w:name w:val="Number_List_COB"/>
    <w:rsid w:val="008C5F81"/>
    <w:pPr>
      <w:numPr>
        <w:numId w:val="7"/>
      </w:numPr>
      <w:tabs>
        <w:tab w:val="left" w:pos="360"/>
      </w:tabs>
      <w:spacing w:after="240"/>
      <w:jc w:val="both"/>
    </w:pPr>
    <w:rPr>
      <w:sz w:val="24"/>
    </w:rPr>
  </w:style>
  <w:style w:type="character" w:customStyle="1" w:styleId="UnderlineCOB">
    <w:name w:val="Underline_COB"/>
    <w:basedOn w:val="DefaultParagraphFont"/>
    <w:rsid w:val="00F941BC"/>
    <w:rPr>
      <w:u w:val="single"/>
    </w:rPr>
  </w:style>
  <w:style w:type="paragraph" w:styleId="Header">
    <w:name w:val="header"/>
    <w:basedOn w:val="Normal"/>
    <w:link w:val="HeaderChar"/>
    <w:rsid w:val="00F941BC"/>
    <w:pPr>
      <w:tabs>
        <w:tab w:val="center" w:pos="4320"/>
        <w:tab w:val="right" w:pos="8640"/>
      </w:tabs>
    </w:pPr>
  </w:style>
  <w:style w:type="paragraph" w:styleId="Footer">
    <w:name w:val="footer"/>
    <w:basedOn w:val="Normal"/>
    <w:rsid w:val="00F941BC"/>
    <w:pPr>
      <w:tabs>
        <w:tab w:val="center" w:pos="4320"/>
        <w:tab w:val="right" w:pos="8640"/>
      </w:tabs>
    </w:pPr>
  </w:style>
  <w:style w:type="character" w:styleId="PageNumber">
    <w:name w:val="page number"/>
    <w:basedOn w:val="DefaultParagraphFont"/>
    <w:rsid w:val="00F941BC"/>
  </w:style>
  <w:style w:type="character" w:customStyle="1" w:styleId="BoldItalicCOB">
    <w:name w:val="Bold+Italic_COB"/>
    <w:basedOn w:val="DefaultParagraphFont"/>
    <w:rsid w:val="00F941BC"/>
    <w:rPr>
      <w:b/>
      <w:i/>
    </w:rPr>
  </w:style>
  <w:style w:type="character" w:customStyle="1" w:styleId="BoldUnderlineCOB">
    <w:name w:val="Bold+Underline_COB"/>
    <w:basedOn w:val="DefaultParagraphFont"/>
    <w:rsid w:val="00F941BC"/>
    <w:rPr>
      <w:b/>
      <w:u w:val="single"/>
    </w:rPr>
  </w:style>
  <w:style w:type="paragraph" w:customStyle="1" w:styleId="CenterCOB">
    <w:name w:val="Center_COB"/>
    <w:basedOn w:val="JustifiedCOB"/>
    <w:rsid w:val="00F941BC"/>
    <w:pPr>
      <w:jc w:val="center"/>
    </w:pPr>
  </w:style>
  <w:style w:type="character" w:customStyle="1" w:styleId="SubscriptCOB">
    <w:name w:val="Subscript_COB"/>
    <w:basedOn w:val="DefaultParagraphFont"/>
    <w:rsid w:val="00F941BC"/>
    <w:rPr>
      <w:vertAlign w:val="subscript"/>
    </w:rPr>
  </w:style>
  <w:style w:type="character" w:customStyle="1" w:styleId="SuperscriptCOB">
    <w:name w:val="Superscript_COB"/>
    <w:basedOn w:val="DefaultParagraphFont"/>
    <w:rsid w:val="00F941BC"/>
    <w:rPr>
      <w:vertAlign w:val="superscript"/>
    </w:rPr>
  </w:style>
  <w:style w:type="paragraph" w:customStyle="1" w:styleId="BulletsLevel1COB">
    <w:name w:val="Bullets_Level_1_COB"/>
    <w:rsid w:val="00F941BC"/>
    <w:pPr>
      <w:numPr>
        <w:numId w:val="9"/>
      </w:numPr>
    </w:pPr>
    <w:rPr>
      <w:sz w:val="24"/>
      <w:szCs w:val="24"/>
    </w:rPr>
  </w:style>
  <w:style w:type="character" w:styleId="Hyperlink">
    <w:name w:val="Hyperlink"/>
    <w:basedOn w:val="DefaultParagraphFont"/>
    <w:rsid w:val="00997917"/>
    <w:rPr>
      <w:color w:val="0000FF"/>
      <w:u w:val="single"/>
    </w:rPr>
  </w:style>
  <w:style w:type="paragraph" w:styleId="BodyText">
    <w:name w:val="Body Text"/>
    <w:basedOn w:val="Normal"/>
    <w:link w:val="BodyTextChar"/>
    <w:rsid w:val="00C10D63"/>
    <w:pPr>
      <w:spacing w:after="120"/>
      <w:ind w:left="720"/>
      <w:jc w:val="left"/>
    </w:pPr>
  </w:style>
  <w:style w:type="character" w:customStyle="1" w:styleId="BodyTextChar">
    <w:name w:val="Body Text Char"/>
    <w:basedOn w:val="DefaultParagraphFont"/>
    <w:link w:val="BodyText"/>
    <w:rsid w:val="00C10D63"/>
    <w:rPr>
      <w:sz w:val="24"/>
    </w:rPr>
  </w:style>
  <w:style w:type="character" w:customStyle="1" w:styleId="HeaderChar">
    <w:name w:val="Header Char"/>
    <w:basedOn w:val="DefaultParagraphFont"/>
    <w:link w:val="Header"/>
    <w:rsid w:val="000E0FEA"/>
    <w:rPr>
      <w:sz w:val="24"/>
    </w:rPr>
  </w:style>
  <w:style w:type="paragraph" w:customStyle="1" w:styleId="1Paragraph">
    <w:name w:val="1Paragraph"/>
    <w:rsid w:val="000E0FEA"/>
    <w:pPr>
      <w:tabs>
        <w:tab w:val="left" w:pos="720"/>
      </w:tabs>
      <w:snapToGrid w:val="0"/>
      <w:ind w:left="720" w:hanging="720"/>
    </w:pPr>
    <w:rPr>
      <w:sz w:val="24"/>
    </w:rPr>
  </w:style>
</w:styles>
</file>

<file path=word/webSettings.xml><?xml version="1.0" encoding="utf-8"?>
<w:webSettings xmlns:r="http://schemas.openxmlformats.org/officeDocument/2006/relationships" xmlns:w="http://schemas.openxmlformats.org/wordprocessingml/2006/main">
  <w:divs>
    <w:div w:id="22899611">
      <w:bodyDiv w:val="1"/>
      <w:marLeft w:val="0"/>
      <w:marRight w:val="0"/>
      <w:marTop w:val="0"/>
      <w:marBottom w:val="0"/>
      <w:divBdr>
        <w:top w:val="none" w:sz="0" w:space="0" w:color="auto"/>
        <w:left w:val="none" w:sz="0" w:space="0" w:color="auto"/>
        <w:bottom w:val="none" w:sz="0" w:space="0" w:color="auto"/>
        <w:right w:val="none" w:sz="0" w:space="0" w:color="auto"/>
      </w:divBdr>
    </w:div>
    <w:div w:id="54666494">
      <w:bodyDiv w:val="1"/>
      <w:marLeft w:val="0"/>
      <w:marRight w:val="0"/>
      <w:marTop w:val="0"/>
      <w:marBottom w:val="0"/>
      <w:divBdr>
        <w:top w:val="none" w:sz="0" w:space="0" w:color="auto"/>
        <w:left w:val="none" w:sz="0" w:space="0" w:color="auto"/>
        <w:bottom w:val="none" w:sz="0" w:space="0" w:color="auto"/>
        <w:right w:val="none" w:sz="0" w:space="0" w:color="auto"/>
      </w:divBdr>
    </w:div>
    <w:div w:id="119350787">
      <w:bodyDiv w:val="1"/>
      <w:marLeft w:val="0"/>
      <w:marRight w:val="0"/>
      <w:marTop w:val="0"/>
      <w:marBottom w:val="0"/>
      <w:divBdr>
        <w:top w:val="none" w:sz="0" w:space="0" w:color="auto"/>
        <w:left w:val="none" w:sz="0" w:space="0" w:color="auto"/>
        <w:bottom w:val="none" w:sz="0" w:space="0" w:color="auto"/>
        <w:right w:val="none" w:sz="0" w:space="0" w:color="auto"/>
      </w:divBdr>
    </w:div>
    <w:div w:id="1576554646">
      <w:bodyDiv w:val="1"/>
      <w:marLeft w:val="0"/>
      <w:marRight w:val="0"/>
      <w:marTop w:val="0"/>
      <w:marBottom w:val="0"/>
      <w:divBdr>
        <w:top w:val="none" w:sz="0" w:space="0" w:color="auto"/>
        <w:left w:val="none" w:sz="0" w:space="0" w:color="auto"/>
        <w:bottom w:val="none" w:sz="0" w:space="0" w:color="auto"/>
        <w:right w:val="none" w:sz="0" w:space="0" w:color="auto"/>
      </w:divBdr>
    </w:div>
    <w:div w:id="164214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SD-WR-680\Development\Templates\WedAgend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WedAgendaTemplate.dot</Template>
  <TotalTime>16</TotalTime>
  <Pages>3</Pages>
  <Words>747</Words>
  <Characters>4261</Characters>
  <Application>Microsoft Office Word</Application>
  <DocSecurity>0</DocSecurity>
  <Lines>35</Lines>
  <Paragraphs>9</Paragraphs>
  <ScaleCrop>false</ScaleCrop>
  <Company>COUNTY OF SAN DIEGO</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SAN DIEGO BOARD OF SUPERVISORS</dc:title>
  <dc:subject/>
  <dc:creator>Jayaprakash R Boreddy</dc:creator>
  <cp:keywords/>
  <dc:description/>
  <cp:lastModifiedBy>Spanfil</cp:lastModifiedBy>
  <cp:revision>18</cp:revision>
  <cp:lastPrinted>2000-05-16T19:06:00Z</cp:lastPrinted>
  <dcterms:created xsi:type="dcterms:W3CDTF">2012-02-25T00:14:00Z</dcterms:created>
  <dcterms:modified xsi:type="dcterms:W3CDTF">2012-02-28T20:13:00Z</dcterms:modified>
</cp:coreProperties>
</file>